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both"/>
        <w:rPr>
          <w:b w:val="1"/>
          <w:sz w:val="24"/>
          <w:szCs w:val="24"/>
          <w:u w:val="single"/>
        </w:rPr>
      </w:pPr>
      <w:r w:rsidDel="00000000" w:rsidR="00000000" w:rsidRPr="00000000">
        <w:rPr>
          <w:b w:val="1"/>
          <w:sz w:val="24"/>
          <w:szCs w:val="24"/>
          <w:u w:val="single"/>
          <w:rtl w:val="0"/>
        </w:rPr>
        <w:t xml:space="preserve">Executive Summary</w:t>
      </w:r>
    </w:p>
    <w:p w:rsidR="00000000" w:rsidDel="00000000" w:rsidP="00000000" w:rsidRDefault="00000000" w:rsidRPr="00000000" w14:paraId="00000002">
      <w:pPr>
        <w:spacing w:line="360" w:lineRule="auto"/>
        <w:jc w:val="both"/>
        <w:rPr>
          <w:sz w:val="24"/>
          <w:szCs w:val="24"/>
        </w:rPr>
      </w:pPr>
      <w:r w:rsidDel="00000000" w:rsidR="00000000" w:rsidRPr="00000000">
        <w:rPr>
          <w:sz w:val="24"/>
          <w:szCs w:val="24"/>
          <w:rtl w:val="0"/>
        </w:rPr>
        <w:t xml:space="preserve">This report discusses the factors that an investor must consider before investing the inheritance that they recently gained. I discuss different investment types and made comparisons with others to see which is best for different scenarios in which different factors should be prioritised. One factor is the reasons for investment, as the circumstances of the investor and their end goal is vital to consider. Time horizons are also extremely important because investments are desirable mainly as it is a way to increase the value of assets over time, the longer the time, the greater the growth. Risk is an integral component of investment so it has been considered in this report and I have suggested the best investment strategies to minimize it. Taxation has been considered also as while it is unavoidable, minimising it would be wise for an investor to aim for. Finally I compared whether active or passive management is better, concluding that a mix of both using core-satellite investment is the best method. After weighing up these different factors I concluded that while there is no perfect investment that everyone should invest in no matter their circumstances. Or it would have been discovered which isn't the  case as investors diversify into a vast number of different investments to meet different goals. Overall I suggest that a core-satellite portfolio for passive investments and active management funds is the optimum method of investing as it can be customized the most in response to the different factors.  </w:t>
      </w:r>
    </w:p>
    <w:p w:rsidR="00000000" w:rsidDel="00000000" w:rsidP="00000000" w:rsidRDefault="00000000" w:rsidRPr="00000000" w14:paraId="00000003">
      <w:pPr>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